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5B13" w14:textId="5100BFC3" w:rsidR="00EF0EE1" w:rsidRPr="00F54C0B" w:rsidRDefault="00EF0EE1">
      <w:pPr>
        <w:rPr>
          <w:b/>
          <w:bCs/>
          <w:sz w:val="28"/>
          <w:szCs w:val="28"/>
        </w:rPr>
      </w:pPr>
    </w:p>
    <w:p w14:paraId="46AA2CEF" w14:textId="43018401" w:rsidR="00F54C0B" w:rsidRPr="00CD6C96" w:rsidRDefault="00F54C0B" w:rsidP="00F54C0B">
      <w:pPr>
        <w:tabs>
          <w:tab w:val="left" w:pos="7040"/>
        </w:tabs>
        <w:jc w:val="right"/>
        <w:rPr>
          <w:b/>
          <w:bCs/>
        </w:rPr>
      </w:pPr>
      <w:r w:rsidRPr="00CD6C96">
        <w:rPr>
          <w:b/>
          <w:bCs/>
        </w:rPr>
        <w:t xml:space="preserve">Santiago, </w:t>
      </w:r>
      <w:r w:rsidR="001B204C">
        <w:rPr>
          <w:b/>
          <w:bCs/>
        </w:rPr>
        <w:t>2</w:t>
      </w:r>
      <w:r w:rsidR="000F3F37">
        <w:rPr>
          <w:b/>
          <w:bCs/>
        </w:rPr>
        <w:t>4</w:t>
      </w:r>
      <w:r w:rsidR="00DA5053">
        <w:rPr>
          <w:b/>
          <w:bCs/>
        </w:rPr>
        <w:t xml:space="preserve"> </w:t>
      </w:r>
      <w:r w:rsidRPr="00CD6C96">
        <w:rPr>
          <w:b/>
          <w:bCs/>
        </w:rPr>
        <w:t xml:space="preserve">de </w:t>
      </w:r>
      <w:r w:rsidR="004F2914">
        <w:rPr>
          <w:b/>
          <w:bCs/>
        </w:rPr>
        <w:t>ju</w:t>
      </w:r>
      <w:r w:rsidR="00F91BC2">
        <w:rPr>
          <w:b/>
          <w:bCs/>
        </w:rPr>
        <w:t>lio</w:t>
      </w:r>
      <w:r w:rsidR="00CD6C96">
        <w:rPr>
          <w:b/>
          <w:bCs/>
        </w:rPr>
        <w:t xml:space="preserve"> del</w:t>
      </w:r>
      <w:r w:rsidRPr="00CD6C96">
        <w:rPr>
          <w:b/>
          <w:bCs/>
        </w:rPr>
        <w:t xml:space="preserve"> 2023</w:t>
      </w:r>
    </w:p>
    <w:p w14:paraId="568BD0C2" w14:textId="77777777" w:rsidR="00F54C0B" w:rsidRDefault="00F54C0B" w:rsidP="00F54C0B">
      <w:pPr>
        <w:tabs>
          <w:tab w:val="left" w:pos="7040"/>
        </w:tabs>
        <w:jc w:val="right"/>
        <w:rPr>
          <w:sz w:val="32"/>
          <w:szCs w:val="32"/>
        </w:rPr>
      </w:pPr>
    </w:p>
    <w:p w14:paraId="3382985A" w14:textId="77777777" w:rsidR="00AC2CFA" w:rsidRDefault="00AC2CFA" w:rsidP="00F54C0B">
      <w:pPr>
        <w:tabs>
          <w:tab w:val="left" w:pos="7040"/>
        </w:tabs>
        <w:rPr>
          <w:b/>
          <w:bCs/>
        </w:rPr>
      </w:pPr>
    </w:p>
    <w:p w14:paraId="6C68D3DF" w14:textId="77777777" w:rsidR="006A63AB" w:rsidRDefault="006A63AB" w:rsidP="00F54C0B">
      <w:pPr>
        <w:tabs>
          <w:tab w:val="left" w:pos="7040"/>
        </w:tabs>
        <w:rPr>
          <w:b/>
          <w:bCs/>
        </w:rPr>
      </w:pPr>
    </w:p>
    <w:p w14:paraId="0E3C2667" w14:textId="0903A8A1" w:rsidR="00F54C0B" w:rsidRPr="007D6A8A" w:rsidRDefault="00F54C0B" w:rsidP="00F54C0B">
      <w:pPr>
        <w:tabs>
          <w:tab w:val="left" w:pos="7040"/>
        </w:tabs>
        <w:rPr>
          <w:b/>
          <w:bCs/>
        </w:rPr>
      </w:pPr>
      <w:r w:rsidRPr="007D6A8A">
        <w:rPr>
          <w:b/>
          <w:bCs/>
        </w:rPr>
        <w:t>VISTOS:</w:t>
      </w:r>
    </w:p>
    <w:p w14:paraId="5C826CD9" w14:textId="77777777" w:rsidR="00F54C0B" w:rsidRPr="0000503C" w:rsidRDefault="00F54C0B" w:rsidP="00F54C0B">
      <w:pPr>
        <w:tabs>
          <w:tab w:val="left" w:pos="7040"/>
        </w:tabs>
      </w:pPr>
    </w:p>
    <w:p w14:paraId="10D8E8EC" w14:textId="0BBB8067" w:rsidR="00F54C0B" w:rsidRPr="0000503C" w:rsidRDefault="00AC0EB7" w:rsidP="00F54C0B">
      <w:pPr>
        <w:tabs>
          <w:tab w:val="left" w:pos="7040"/>
        </w:tabs>
        <w:jc w:val="both"/>
      </w:pPr>
      <w:r>
        <w:t>En reunión solicitada</w:t>
      </w:r>
      <w:r w:rsidR="00DA5053">
        <w:t xml:space="preserve"> </w:t>
      </w:r>
      <w:r>
        <w:t xml:space="preserve">por la </w:t>
      </w:r>
      <w:r w:rsidR="00500D21">
        <w:t>C</w:t>
      </w:r>
      <w:r>
        <w:t xml:space="preserve">omisión </w:t>
      </w:r>
      <w:r w:rsidR="00500D21">
        <w:t>N</w:t>
      </w:r>
      <w:r>
        <w:t>acional</w:t>
      </w:r>
      <w:r w:rsidR="00DA5053">
        <w:t xml:space="preserve"> </w:t>
      </w:r>
      <w:r w:rsidR="00500D21">
        <w:t>E</w:t>
      </w:r>
      <w:r w:rsidR="00DA5053">
        <w:t>lectoral, en virtud</w:t>
      </w:r>
      <w:r w:rsidR="00B81D1B">
        <w:t xml:space="preserve"> del cual, se analizó</w:t>
      </w:r>
      <w:r w:rsidR="00DA5053">
        <w:t xml:space="preserve"> </w:t>
      </w:r>
      <w:r w:rsidR="00B81D1B">
        <w:t>y acordó la cantidad de consejeras y consejeros nacionales a elegir y la forma para ello</w:t>
      </w:r>
      <w:r w:rsidR="000F3F37">
        <w:t xml:space="preserve">, ratificado mediante sesión extraordinaria de este Honorable Tribunal Supremo de fecha 22 de julio de 2023. </w:t>
      </w:r>
      <w:r w:rsidR="00B81D1B">
        <w:t xml:space="preserve"> </w:t>
      </w:r>
    </w:p>
    <w:p w14:paraId="6D09E96A" w14:textId="77777777" w:rsidR="00993C9D" w:rsidRDefault="00993C9D" w:rsidP="00F54C0B">
      <w:pPr>
        <w:tabs>
          <w:tab w:val="left" w:pos="7040"/>
        </w:tabs>
        <w:jc w:val="both"/>
        <w:rPr>
          <w:b/>
          <w:bCs/>
        </w:rPr>
      </w:pPr>
    </w:p>
    <w:p w14:paraId="11E3F299" w14:textId="4BFABBF8" w:rsidR="00F54C0B" w:rsidRPr="0000503C" w:rsidRDefault="00F54C0B" w:rsidP="00F54C0B">
      <w:pPr>
        <w:tabs>
          <w:tab w:val="left" w:pos="7040"/>
        </w:tabs>
        <w:jc w:val="both"/>
        <w:rPr>
          <w:b/>
          <w:bCs/>
        </w:rPr>
      </w:pPr>
      <w:r w:rsidRPr="0000503C">
        <w:rPr>
          <w:b/>
          <w:bCs/>
        </w:rPr>
        <w:t>CONSIDERAN</w:t>
      </w:r>
      <w:r w:rsidR="008150C1">
        <w:rPr>
          <w:b/>
          <w:bCs/>
        </w:rPr>
        <w:t>D</w:t>
      </w:r>
      <w:r w:rsidRPr="0000503C">
        <w:rPr>
          <w:b/>
          <w:bCs/>
        </w:rPr>
        <w:t>O:</w:t>
      </w:r>
    </w:p>
    <w:p w14:paraId="7A18EAD3" w14:textId="77777777" w:rsidR="00F54C0B" w:rsidRPr="0000503C" w:rsidRDefault="00F54C0B" w:rsidP="00F54C0B">
      <w:pPr>
        <w:tabs>
          <w:tab w:val="left" w:pos="7040"/>
        </w:tabs>
        <w:jc w:val="both"/>
        <w:rPr>
          <w:b/>
          <w:bCs/>
        </w:rPr>
      </w:pPr>
    </w:p>
    <w:p w14:paraId="49D563D8" w14:textId="4F66A0A9" w:rsidR="00C97798" w:rsidRPr="00D03A53" w:rsidRDefault="00A04027" w:rsidP="00C97798">
      <w:pPr>
        <w:pStyle w:val="Prrafodelista"/>
        <w:numPr>
          <w:ilvl w:val="0"/>
          <w:numId w:val="2"/>
        </w:numPr>
        <w:tabs>
          <w:tab w:val="left" w:pos="7040"/>
        </w:tabs>
        <w:jc w:val="both"/>
        <w:rPr>
          <w:b/>
          <w:bCs/>
        </w:rPr>
      </w:pPr>
      <w:r>
        <w:t>Que, e</w:t>
      </w:r>
      <w:r w:rsidR="00AC0EB7">
        <w:t xml:space="preserve">l </w:t>
      </w:r>
      <w:r w:rsidR="00D03A53">
        <w:t xml:space="preserve">articulo décimo quinto del </w:t>
      </w:r>
      <w:r w:rsidR="00E03D8A">
        <w:t>E</w:t>
      </w:r>
      <w:r w:rsidR="00AC0EB7">
        <w:t xml:space="preserve">statuto partidario vigente establece que el </w:t>
      </w:r>
      <w:r w:rsidR="00E03D8A">
        <w:t>C</w:t>
      </w:r>
      <w:r w:rsidR="00AC0EB7">
        <w:t xml:space="preserve">onsejo </w:t>
      </w:r>
      <w:r w:rsidR="00E03D8A">
        <w:t>N</w:t>
      </w:r>
      <w:r w:rsidR="00AC0EB7">
        <w:t xml:space="preserve">acional estará constituido por </w:t>
      </w:r>
      <w:r w:rsidR="00D03A53">
        <w:t>trescientos</w:t>
      </w:r>
      <w:r w:rsidR="00AC0EB7">
        <w:t xml:space="preserve"> consejeros y consejeras</w:t>
      </w:r>
      <w:r w:rsidR="00993C9D">
        <w:t xml:space="preserve"> (300)</w:t>
      </w:r>
      <w:r w:rsidR="00D03A53">
        <w:t>.</w:t>
      </w:r>
      <w:r w:rsidR="00993C9D">
        <w:t xml:space="preserve"> Luego,</w:t>
      </w:r>
      <w:r w:rsidR="00D03A53">
        <w:t xml:space="preserve"> </w:t>
      </w:r>
      <w:r w:rsidR="00993C9D">
        <w:t>c</w:t>
      </w:r>
      <w:r w:rsidR="00AC0EB7">
        <w:t xml:space="preserve">ada distrito contará con </w:t>
      </w:r>
      <w:r w:rsidR="00993C9D">
        <w:t>cinco (</w:t>
      </w:r>
      <w:r w:rsidR="00AC0EB7">
        <w:t>5</w:t>
      </w:r>
      <w:r w:rsidR="00993C9D">
        <w:t>)</w:t>
      </w:r>
      <w:r w:rsidR="00AC0EB7">
        <w:t xml:space="preserve"> </w:t>
      </w:r>
      <w:r w:rsidR="00993C9D">
        <w:t>cupos de C</w:t>
      </w:r>
      <w:r w:rsidR="00AC0EB7">
        <w:t>onsejer</w:t>
      </w:r>
      <w:r w:rsidR="00993C9D">
        <w:t>a</w:t>
      </w:r>
      <w:r w:rsidR="00AC0EB7">
        <w:t>s</w:t>
      </w:r>
      <w:r w:rsidR="00993C9D">
        <w:t>(o) como</w:t>
      </w:r>
      <w:r w:rsidR="00AC0EB7">
        <w:t xml:space="preserve"> base</w:t>
      </w:r>
      <w:r w:rsidR="00D03A53">
        <w:t>; p</w:t>
      </w:r>
      <w:r w:rsidR="00D03A53" w:rsidRPr="00D03A53">
        <w:t xml:space="preserve">ara completar </w:t>
      </w:r>
      <w:r w:rsidR="00D03A53">
        <w:t>los</w:t>
      </w:r>
      <w:r w:rsidR="00D03A53" w:rsidRPr="00D03A53">
        <w:t xml:space="preserve"> cupos faltantes se prorratearán a razón de uno por cada cincuenta militantes que hayan votado en la última elección interna del partido. Los cupos sobrantes </w:t>
      </w:r>
      <w:r w:rsidR="00993C9D">
        <w:t xml:space="preserve">que resulten </w:t>
      </w:r>
      <w:r w:rsidR="00D03A53" w:rsidRPr="00D03A53">
        <w:t>por aplicación de</w:t>
      </w:r>
      <w:r w:rsidR="00993C9D">
        <w:t xml:space="preserve"> la formula</w:t>
      </w:r>
      <w:r w:rsidR="00D03A53" w:rsidRPr="00D03A53">
        <w:t xml:space="preserve"> anterior</w:t>
      </w:r>
      <w:r w:rsidR="00993C9D">
        <w:t>,</w:t>
      </w:r>
      <w:r w:rsidR="00D03A53" w:rsidRPr="00D03A53">
        <w:t xml:space="preserve"> se prorratearán a razón de uno por cada fracción igual o superior a veinticinco militantes que hayan votado en la última elección interna</w:t>
      </w:r>
      <w:r w:rsidR="00993C9D">
        <w:t xml:space="preserve"> del partido por cada distrito</w:t>
      </w:r>
      <w:r w:rsidR="001B204C">
        <w:t>.</w:t>
      </w:r>
      <w:r w:rsidR="00993C9D">
        <w:t xml:space="preserve"> </w:t>
      </w:r>
    </w:p>
    <w:p w14:paraId="061593D0" w14:textId="77777777" w:rsidR="00D03A53" w:rsidRPr="00D03A53" w:rsidRDefault="00D03A53" w:rsidP="00D03A53">
      <w:pPr>
        <w:tabs>
          <w:tab w:val="left" w:pos="7040"/>
        </w:tabs>
        <w:jc w:val="both"/>
        <w:rPr>
          <w:b/>
          <w:bCs/>
        </w:rPr>
      </w:pPr>
    </w:p>
    <w:p w14:paraId="5C75A986" w14:textId="564D7B0B" w:rsidR="006A63AB" w:rsidRPr="003F1891" w:rsidRDefault="00B9208E" w:rsidP="003F1891">
      <w:pPr>
        <w:pStyle w:val="Prrafodelista"/>
        <w:numPr>
          <w:ilvl w:val="0"/>
          <w:numId w:val="2"/>
        </w:numPr>
        <w:tabs>
          <w:tab w:val="left" w:pos="7040"/>
        </w:tabs>
        <w:jc w:val="both"/>
        <w:rPr>
          <w:b/>
          <w:bCs/>
        </w:rPr>
      </w:pPr>
      <w:r w:rsidRPr="003975A1">
        <w:t>Que,</w:t>
      </w:r>
      <w:r w:rsidR="00A04027">
        <w:t xml:space="preserve"> el </w:t>
      </w:r>
      <w:r w:rsidR="00E03D8A">
        <w:t>R</w:t>
      </w:r>
      <w:r w:rsidR="00A04027">
        <w:t xml:space="preserve">eglamento de </w:t>
      </w:r>
      <w:r w:rsidR="00E03D8A">
        <w:t>E</w:t>
      </w:r>
      <w:r w:rsidR="00577077">
        <w:t>l</w:t>
      </w:r>
      <w:r w:rsidR="00A04027">
        <w:t xml:space="preserve">ecciones </w:t>
      </w:r>
      <w:r w:rsidR="00993C9D">
        <w:t xml:space="preserve">Internas del Partido por la Democracia </w:t>
      </w:r>
      <w:r w:rsidR="00A04027">
        <w:t>vigente</w:t>
      </w:r>
      <w:r w:rsidR="00993C9D">
        <w:t>,</w:t>
      </w:r>
      <w:r w:rsidR="00A04027">
        <w:t xml:space="preserve"> establece que</w:t>
      </w:r>
      <w:r w:rsidR="00993C9D">
        <w:t>,</w:t>
      </w:r>
      <w:r w:rsidR="00A04027">
        <w:t xml:space="preserve"> e</w:t>
      </w:r>
      <w:r w:rsidR="00A04027" w:rsidRPr="00A04027">
        <w:t>l Consejo Nacional estará integrado por trescientos miembros</w:t>
      </w:r>
      <w:r w:rsidR="00993C9D">
        <w:t xml:space="preserve"> (300)</w:t>
      </w:r>
      <w:r w:rsidR="00A04027" w:rsidRPr="00A04027">
        <w:t xml:space="preserve">. Se elegirán por distritos electorales, considerando como base cinco (5) cupos por cada distrito electoral. Para completar los cupos faltantes, se prorratearán a razón de uno por cada cincuenta  militantes que hayan votado en la última elección interna del partido. Los cupos sobrantes </w:t>
      </w:r>
      <w:r w:rsidR="00993C9D">
        <w:t xml:space="preserve">que resulten </w:t>
      </w:r>
      <w:r w:rsidR="00A04027" w:rsidRPr="00A04027">
        <w:t>por aplicación de</w:t>
      </w:r>
      <w:r w:rsidR="00993C9D">
        <w:t xml:space="preserve"> la formula</w:t>
      </w:r>
      <w:r w:rsidR="00A04027" w:rsidRPr="00A04027">
        <w:t xml:space="preserve"> anterior</w:t>
      </w:r>
      <w:r w:rsidR="004274E6">
        <w:t>,</w:t>
      </w:r>
      <w:r w:rsidR="00A04027" w:rsidRPr="00A04027">
        <w:t xml:space="preserve"> se prorratearán a razón de uno por cada fracción igual o superior a veinticinco militantes que hayan votado en la última elección interna del partido</w:t>
      </w:r>
      <w:r w:rsidR="00993C9D">
        <w:t xml:space="preserve"> por cada distrito.</w:t>
      </w:r>
    </w:p>
    <w:p w14:paraId="182AE3D9" w14:textId="4A260992" w:rsidR="00F25A17" w:rsidRDefault="006A63AB" w:rsidP="006A63AB">
      <w:pPr>
        <w:pStyle w:val="Prrafodelista"/>
        <w:numPr>
          <w:ilvl w:val="0"/>
          <w:numId w:val="2"/>
        </w:numPr>
        <w:tabs>
          <w:tab w:val="left" w:pos="7040"/>
        </w:tabs>
        <w:jc w:val="both"/>
      </w:pPr>
      <w:r w:rsidRPr="006A63AB">
        <w:lastRenderedPageBreak/>
        <w:t xml:space="preserve">Que, </w:t>
      </w:r>
      <w:r>
        <w:t xml:space="preserve">en cumplimiento a las normas expuestas, </w:t>
      </w:r>
      <w:r w:rsidR="00F25A17">
        <w:t>mediante</w:t>
      </w:r>
      <w:r>
        <w:t xml:space="preserve"> Resolución de fecha 21 de julio de 2023, suscrita por el Presidente y Secretario del Honorable Tribunal Supremo del Partido por la Democracia, </w:t>
      </w:r>
      <w:r w:rsidR="00F25A17">
        <w:t>se informó</w:t>
      </w:r>
      <w:r>
        <w:t xml:space="preserve"> la cantidad de </w:t>
      </w:r>
      <w:r w:rsidR="00F25A17">
        <w:t>C</w:t>
      </w:r>
      <w:r>
        <w:t xml:space="preserve">onsejeras y </w:t>
      </w:r>
      <w:r w:rsidR="00F25A17">
        <w:t>C</w:t>
      </w:r>
      <w:r>
        <w:t>onsejeros nacionales a elegir, según distritos</w:t>
      </w:r>
      <w:r w:rsidR="00F25A17">
        <w:t xml:space="preserve"> y</w:t>
      </w:r>
      <w:r w:rsidR="005126DE">
        <w:t xml:space="preserve"> cantidad </w:t>
      </w:r>
      <w:r w:rsidR="00F25A17">
        <w:t>de votos válidamente emitidos</w:t>
      </w:r>
      <w:r w:rsidR="005126DE">
        <w:t xml:space="preserve"> considerados en el último proceso</w:t>
      </w:r>
      <w:r w:rsidR="00F25A17">
        <w:t xml:space="preserve"> elecc</w:t>
      </w:r>
      <w:r w:rsidR="005126DE">
        <w:t>ionario</w:t>
      </w:r>
      <w:r w:rsidR="00F25A17">
        <w:t xml:space="preserve"> intern</w:t>
      </w:r>
      <w:r w:rsidR="005126DE">
        <w:t>o</w:t>
      </w:r>
      <w:r>
        <w:t>, por una parte y, por otra parte,</w:t>
      </w:r>
      <w:r w:rsidR="00F25A17">
        <w:t xml:space="preserve"> se</w:t>
      </w:r>
      <w:r>
        <w:t xml:space="preserve"> instruyó a la Comisión Nacional Electoral, determinar </w:t>
      </w:r>
      <w:r w:rsidR="00F25A17">
        <w:t xml:space="preserve">los aportes que se deben cancelar por cada militante inscrito en el presente proceso eleccionario. Para ello, se observó los respectivos cuerpos normativos vigentes. </w:t>
      </w:r>
    </w:p>
    <w:p w14:paraId="4073B899" w14:textId="77777777" w:rsidR="00F25A17" w:rsidRDefault="00F25A17" w:rsidP="00F25A17">
      <w:pPr>
        <w:pStyle w:val="Prrafodelista"/>
      </w:pPr>
    </w:p>
    <w:p w14:paraId="2C5A43C9" w14:textId="5655FA9E" w:rsidR="006A63AB" w:rsidRDefault="00F25A17" w:rsidP="006A63AB">
      <w:pPr>
        <w:pStyle w:val="Prrafodelista"/>
        <w:numPr>
          <w:ilvl w:val="0"/>
          <w:numId w:val="2"/>
        </w:numPr>
        <w:tabs>
          <w:tab w:val="left" w:pos="7040"/>
        </w:tabs>
        <w:jc w:val="both"/>
      </w:pPr>
      <w:r>
        <w:t xml:space="preserve">Que, dicha Resolución </w:t>
      </w:r>
      <w:r w:rsidR="005126DE">
        <w:t xml:space="preserve">debe dejarse sin efecto, por cuanto </w:t>
      </w:r>
      <w:r>
        <w:t>no</w:t>
      </w:r>
      <w:r w:rsidR="005126DE">
        <w:t xml:space="preserve"> fue correctamente </w:t>
      </w:r>
      <w:r>
        <w:t>notificada al Secretario General del Partido por la Democracia y a la Comisión Nacional</w:t>
      </w:r>
      <w:r w:rsidR="002772F4">
        <w:t xml:space="preserve"> Electoral</w:t>
      </w:r>
      <w:r>
        <w:t>, como tampoco</w:t>
      </w:r>
      <w:r w:rsidR="005126DE">
        <w:t xml:space="preserve">, </w:t>
      </w:r>
      <w:r>
        <w:t>publicada en la página web del partido</w:t>
      </w:r>
      <w:r w:rsidR="005126DE">
        <w:t xml:space="preserve">, </w:t>
      </w:r>
      <w:r w:rsidR="00466984">
        <w:t xml:space="preserve">todo </w:t>
      </w:r>
      <w:r w:rsidR="002772F4">
        <w:t xml:space="preserve">en conformidad a lo establecido en </w:t>
      </w:r>
      <w:r w:rsidR="005126DE">
        <w:t xml:space="preserve">los </w:t>
      </w:r>
      <w:r w:rsidR="002772F4">
        <w:t>resuelvo</w:t>
      </w:r>
      <w:r w:rsidR="005126DE">
        <w:t xml:space="preserve"> tres y cuatro de dicha </w:t>
      </w:r>
      <w:r w:rsidR="00466984">
        <w:t>R</w:t>
      </w:r>
      <w:r w:rsidR="005126DE">
        <w:t xml:space="preserve">esolución. </w:t>
      </w:r>
    </w:p>
    <w:p w14:paraId="4D1582B1" w14:textId="77777777" w:rsidR="00466984" w:rsidRDefault="00466984" w:rsidP="00466984">
      <w:pPr>
        <w:pStyle w:val="Prrafodelista"/>
      </w:pPr>
    </w:p>
    <w:p w14:paraId="2B0CF5D2" w14:textId="7B3887E3" w:rsidR="00614A50" w:rsidRPr="00466984" w:rsidRDefault="00466984" w:rsidP="00466984">
      <w:pPr>
        <w:pStyle w:val="Prrafodelista"/>
        <w:numPr>
          <w:ilvl w:val="0"/>
          <w:numId w:val="2"/>
        </w:numPr>
        <w:tabs>
          <w:tab w:val="left" w:pos="7040"/>
        </w:tabs>
        <w:jc w:val="both"/>
      </w:pPr>
      <w:r>
        <w:t xml:space="preserve">Que, </w:t>
      </w:r>
      <w:r w:rsidR="001E187F">
        <w:t>el articulo quincuagésimo tercero</w:t>
      </w:r>
      <w:r>
        <w:t xml:space="preserve"> </w:t>
      </w:r>
      <w:r w:rsidR="004274E6">
        <w:t>del</w:t>
      </w:r>
      <w:r w:rsidR="00283903">
        <w:t xml:space="preserve"> Estatuto partidario vigente</w:t>
      </w:r>
      <w:r w:rsidR="004274E6">
        <w:t xml:space="preserve">, </w:t>
      </w:r>
      <w:r>
        <w:t xml:space="preserve">en lo pertinente, se </w:t>
      </w:r>
      <w:r w:rsidR="001E187F">
        <w:t>establece que</w:t>
      </w:r>
      <w:r>
        <w:t xml:space="preserve"> el </w:t>
      </w:r>
      <w:r w:rsidR="001E187F" w:rsidRPr="001E187F">
        <w:t xml:space="preserve">Tribunal Supremo </w:t>
      </w:r>
      <w:r>
        <w:t xml:space="preserve">le </w:t>
      </w:r>
      <w:r w:rsidR="001E187F" w:rsidRPr="001E187F">
        <w:t>corresponderán, además de las otras atribuciones que le asigna la ley o que le otorguen los estatutos del partido, las siguientes:</w:t>
      </w:r>
      <w:r w:rsidR="001E187F">
        <w:t xml:space="preserve"> (…) f)</w:t>
      </w:r>
      <w:r w:rsidR="001E187F" w:rsidRPr="001E187F">
        <w:t xml:space="preserve"> </w:t>
      </w:r>
      <w:r w:rsidR="001E187F" w:rsidRPr="00466984">
        <w:rPr>
          <w:i/>
          <w:iCs/>
        </w:rPr>
        <w:t>Controlar el correcto desarrollo de las elecciones y votaciones partidistas, y dictar las instrucciones generales o particulares que para tal efecto correspondan.</w:t>
      </w:r>
      <w:r>
        <w:t xml:space="preserve"> Luego, mediante el presente acto, y en cumplimiento a lo acordado por el Honorable Tribunal Supremo en sesión extraordinaria de fecha 22 de julio de 2023, viene a informar la cantidad de Consejeras y Consejeros nacionales a elegir, observando íntegramente lo dispuesto en </w:t>
      </w:r>
      <w:r w:rsidR="003F1891">
        <w:t xml:space="preserve">las normas estatutarias y reglamentarias sobre </w:t>
      </w:r>
      <w:r>
        <w:t>Elecciones Internas,</w:t>
      </w:r>
      <w:r w:rsidR="003F1891">
        <w:t xml:space="preserve"> </w:t>
      </w:r>
      <w:r w:rsidR="00C003AC">
        <w:t>vigentes</w:t>
      </w:r>
      <w:r w:rsidR="003F1891">
        <w:t>.</w:t>
      </w:r>
    </w:p>
    <w:p w14:paraId="56686CB0" w14:textId="42C1F9F0" w:rsidR="001B204C" w:rsidRDefault="001B204C" w:rsidP="00C003AC">
      <w:pPr>
        <w:tabs>
          <w:tab w:val="left" w:pos="7040"/>
        </w:tabs>
        <w:ind w:left="360"/>
        <w:jc w:val="center"/>
        <w:rPr>
          <w:b/>
          <w:bCs/>
        </w:rPr>
      </w:pPr>
    </w:p>
    <w:p w14:paraId="4920CC0C" w14:textId="77777777" w:rsidR="0000503C" w:rsidRPr="00AC2CFA" w:rsidRDefault="0000503C" w:rsidP="00AC2CFA">
      <w:pPr>
        <w:tabs>
          <w:tab w:val="left" w:pos="7040"/>
        </w:tabs>
        <w:jc w:val="both"/>
        <w:rPr>
          <w:b/>
          <w:bCs/>
        </w:rPr>
      </w:pPr>
    </w:p>
    <w:p w14:paraId="687E87A8" w14:textId="56BC3D0E" w:rsidR="00DA33A8" w:rsidRPr="00DA33A8" w:rsidRDefault="009D4A3F" w:rsidP="00DA33A8">
      <w:pPr>
        <w:tabs>
          <w:tab w:val="left" w:pos="7040"/>
        </w:tabs>
        <w:jc w:val="both"/>
        <w:rPr>
          <w:b/>
          <w:bCs/>
        </w:rPr>
      </w:pPr>
      <w:r w:rsidRPr="0000503C">
        <w:rPr>
          <w:b/>
          <w:bCs/>
        </w:rPr>
        <w:t>RESUELV</w:t>
      </w:r>
      <w:r w:rsidR="00C003AC">
        <w:rPr>
          <w:b/>
          <w:bCs/>
        </w:rPr>
        <w:t>E</w:t>
      </w:r>
      <w:r w:rsidRPr="0000503C">
        <w:rPr>
          <w:b/>
          <w:bCs/>
        </w:rPr>
        <w:t>:</w:t>
      </w:r>
    </w:p>
    <w:p w14:paraId="4EF8DABD" w14:textId="77777777" w:rsidR="00DA33A8" w:rsidRDefault="00DA33A8" w:rsidP="00DA33A8">
      <w:pPr>
        <w:pStyle w:val="Prrafodelista"/>
        <w:tabs>
          <w:tab w:val="left" w:pos="7040"/>
        </w:tabs>
        <w:jc w:val="both"/>
        <w:rPr>
          <w:b/>
          <w:bCs/>
        </w:rPr>
      </w:pPr>
    </w:p>
    <w:p w14:paraId="6DAABEB1" w14:textId="1B907045" w:rsidR="006A63AB" w:rsidRPr="00194B25" w:rsidRDefault="00C003AC" w:rsidP="00C003AC">
      <w:pPr>
        <w:pStyle w:val="Prrafodelista"/>
        <w:numPr>
          <w:ilvl w:val="0"/>
          <w:numId w:val="3"/>
        </w:numPr>
        <w:tabs>
          <w:tab w:val="left" w:pos="7040"/>
        </w:tabs>
        <w:jc w:val="both"/>
        <w:rPr>
          <w:b/>
          <w:bCs/>
        </w:rPr>
      </w:pPr>
      <w:r>
        <w:rPr>
          <w:b/>
          <w:bCs/>
        </w:rPr>
        <w:t xml:space="preserve">DEJÉSE SIN EFECTO, </w:t>
      </w:r>
      <w:r>
        <w:t xml:space="preserve">la resolución de fecha 21 de julio de 2023, suscrita por el Presidente y Secretario del Honorable Tribunal Supremo del Partido por la Democracia, conforme lo expuesto en la parte considerativa de la presente Resolución. </w:t>
      </w:r>
    </w:p>
    <w:p w14:paraId="17ED6FA1" w14:textId="6322AA5E" w:rsidR="00A93937" w:rsidRPr="00614A50" w:rsidRDefault="004D29E0" w:rsidP="00614A50">
      <w:pPr>
        <w:pStyle w:val="Prrafodelista"/>
        <w:numPr>
          <w:ilvl w:val="0"/>
          <w:numId w:val="3"/>
        </w:numPr>
        <w:tabs>
          <w:tab w:val="left" w:pos="7040"/>
        </w:tabs>
        <w:jc w:val="both"/>
        <w:rPr>
          <w:b/>
          <w:bCs/>
        </w:rPr>
      </w:pPr>
      <w:r w:rsidRPr="00614A50">
        <w:rPr>
          <w:b/>
          <w:bCs/>
        </w:rPr>
        <w:lastRenderedPageBreak/>
        <w:t>APRU</w:t>
      </w:r>
      <w:r w:rsidR="00501ADB">
        <w:rPr>
          <w:b/>
          <w:bCs/>
        </w:rPr>
        <w:t>É</w:t>
      </w:r>
      <w:r w:rsidRPr="00614A50">
        <w:rPr>
          <w:b/>
          <w:bCs/>
        </w:rPr>
        <w:t>B</w:t>
      </w:r>
      <w:r w:rsidR="00501ADB">
        <w:rPr>
          <w:b/>
          <w:bCs/>
        </w:rPr>
        <w:t>A</w:t>
      </w:r>
      <w:r w:rsidRPr="00614A50">
        <w:rPr>
          <w:b/>
          <w:bCs/>
        </w:rPr>
        <w:t>SE</w:t>
      </w:r>
      <w:r w:rsidR="00A260A7" w:rsidRPr="00614A50">
        <w:rPr>
          <w:b/>
          <w:bCs/>
        </w:rPr>
        <w:t xml:space="preserve"> </w:t>
      </w:r>
      <w:r>
        <w:t xml:space="preserve">la siguiente distribución de </w:t>
      </w:r>
      <w:r w:rsidR="00F00CCC">
        <w:t xml:space="preserve">trescientos </w:t>
      </w:r>
      <w:r>
        <w:t xml:space="preserve">consejeros </w:t>
      </w:r>
      <w:r w:rsidR="00614A50">
        <w:t xml:space="preserve">y consejeras </w:t>
      </w:r>
      <w:r>
        <w:t>nacionales a elegir</w:t>
      </w:r>
      <w:r w:rsidR="00F00CCC">
        <w:t>:</w:t>
      </w:r>
    </w:p>
    <w:p w14:paraId="1576D99A" w14:textId="77777777" w:rsidR="00614A50" w:rsidRPr="00614A50" w:rsidRDefault="00614A50" w:rsidP="00614A50">
      <w:pPr>
        <w:pStyle w:val="Prrafodelista"/>
        <w:tabs>
          <w:tab w:val="left" w:pos="7040"/>
        </w:tabs>
        <w:jc w:val="both"/>
        <w:rPr>
          <w:b/>
          <w:bCs/>
        </w:rPr>
      </w:pPr>
    </w:p>
    <w:p w14:paraId="734453B2" w14:textId="6E0F2992" w:rsidR="00614A50" w:rsidRDefault="00C003AC" w:rsidP="00614A50">
      <w:pPr>
        <w:pStyle w:val="Prrafodelista"/>
        <w:tabs>
          <w:tab w:val="left" w:pos="7040"/>
        </w:tabs>
        <w:jc w:val="center"/>
        <w:rPr>
          <w:b/>
          <w:bCs/>
        </w:rPr>
      </w:pPr>
      <w:r w:rsidRPr="00CC1361">
        <w:rPr>
          <w:b/>
          <w:bCs/>
          <w:noProof/>
        </w:rPr>
        <w:drawing>
          <wp:inline distT="0" distB="0" distL="0" distR="0" wp14:anchorId="56BAABF1" wp14:editId="52631796">
            <wp:extent cx="1955614" cy="3565234"/>
            <wp:effectExtent l="0" t="0" r="635" b="3810"/>
            <wp:docPr id="1676405362" name="Imagen 1676405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95413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409" cy="362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9081F" w14:textId="77777777" w:rsidR="007A0502" w:rsidRDefault="007A0502" w:rsidP="00614A50">
      <w:pPr>
        <w:pStyle w:val="Prrafodelista"/>
        <w:tabs>
          <w:tab w:val="left" w:pos="7040"/>
        </w:tabs>
        <w:jc w:val="center"/>
        <w:rPr>
          <w:b/>
          <w:bCs/>
        </w:rPr>
      </w:pPr>
    </w:p>
    <w:p w14:paraId="1A0418E2" w14:textId="211D8190" w:rsidR="007A0502" w:rsidRPr="007A0502" w:rsidRDefault="007A0502" w:rsidP="007A0502">
      <w:pPr>
        <w:pStyle w:val="Prrafodelista"/>
        <w:tabs>
          <w:tab w:val="left" w:pos="7040"/>
        </w:tabs>
        <w:jc w:val="both"/>
      </w:pPr>
      <w:r>
        <w:t xml:space="preserve">Esta determinación fue realizada </w:t>
      </w:r>
      <w:r w:rsidR="00F00CCC">
        <w:t>asignando</w:t>
      </w:r>
      <w:r>
        <w:t xml:space="preserve"> cinco consejeros nacionales base a ca</w:t>
      </w:r>
      <w:r w:rsidR="00F00CCC">
        <w:t>d</w:t>
      </w:r>
      <w:r>
        <w:t>a distrito; posteriormente, se procedió a prorratear en razón de uno por cada cincuenta militantes que hayan votado la elección anterior; para completar los trescientos consejeros nacionales fue realizado un prorrateo en razón del total de votos del distrito por la totalidad de votos de la elección anterior.</w:t>
      </w:r>
    </w:p>
    <w:p w14:paraId="565BB995" w14:textId="77777777" w:rsidR="001B204C" w:rsidRPr="001B204C" w:rsidRDefault="001B204C" w:rsidP="001B204C">
      <w:pPr>
        <w:tabs>
          <w:tab w:val="left" w:pos="7040"/>
        </w:tabs>
        <w:jc w:val="both"/>
        <w:rPr>
          <w:highlight w:val="yellow"/>
        </w:rPr>
      </w:pPr>
    </w:p>
    <w:p w14:paraId="02731106" w14:textId="3553331E" w:rsidR="0000503C" w:rsidRPr="001B204C" w:rsidRDefault="00A93937" w:rsidP="00C003AC">
      <w:pPr>
        <w:pStyle w:val="Prrafodelista"/>
        <w:numPr>
          <w:ilvl w:val="0"/>
          <w:numId w:val="3"/>
        </w:numPr>
        <w:tabs>
          <w:tab w:val="left" w:pos="993"/>
          <w:tab w:val="left" w:pos="7040"/>
        </w:tabs>
        <w:jc w:val="both"/>
      </w:pPr>
      <w:r w:rsidRPr="001B204C">
        <w:rPr>
          <w:b/>
          <w:bCs/>
        </w:rPr>
        <w:t>NOTIFÍQUESE:</w:t>
      </w:r>
      <w:r w:rsidRPr="001B204C">
        <w:t xml:space="preserve"> a </w:t>
      </w:r>
      <w:r w:rsidR="0000503C" w:rsidRPr="001B204C">
        <w:t xml:space="preserve">José Toro Kemp, Secretario </w:t>
      </w:r>
      <w:r w:rsidRPr="001B204C">
        <w:t>G</w:t>
      </w:r>
      <w:r w:rsidR="0000503C" w:rsidRPr="001B204C">
        <w:t>eneral</w:t>
      </w:r>
      <w:r w:rsidRPr="001B204C">
        <w:t xml:space="preserve"> y </w:t>
      </w:r>
      <w:r w:rsidR="00614A50" w:rsidRPr="001B204C">
        <w:t>a la Comisión Nacional Electora</w:t>
      </w:r>
      <w:r w:rsidR="001371C4" w:rsidRPr="001B204C">
        <w:t>l</w:t>
      </w:r>
      <w:r w:rsidR="00614A50" w:rsidRPr="001B204C">
        <w:t>.</w:t>
      </w:r>
      <w:r w:rsidRPr="001B204C">
        <w:t xml:space="preserve"> </w:t>
      </w:r>
    </w:p>
    <w:p w14:paraId="51962CAE" w14:textId="77777777" w:rsidR="00D57458" w:rsidRDefault="00D57458" w:rsidP="00D57458">
      <w:pPr>
        <w:pStyle w:val="Prrafodelista"/>
      </w:pPr>
    </w:p>
    <w:p w14:paraId="29F25AE8" w14:textId="22B8441C" w:rsidR="00D57458" w:rsidRPr="00D57458" w:rsidRDefault="00D57458" w:rsidP="00A93937">
      <w:pPr>
        <w:pStyle w:val="Prrafodelista"/>
        <w:numPr>
          <w:ilvl w:val="0"/>
          <w:numId w:val="3"/>
        </w:numPr>
        <w:tabs>
          <w:tab w:val="left" w:pos="7040"/>
        </w:tabs>
        <w:jc w:val="both"/>
        <w:rPr>
          <w:b/>
          <w:bCs/>
        </w:rPr>
      </w:pPr>
      <w:r w:rsidRPr="00D57458">
        <w:rPr>
          <w:b/>
          <w:bCs/>
        </w:rPr>
        <w:lastRenderedPageBreak/>
        <w:t>PUBLÍQUESE</w:t>
      </w:r>
      <w:r>
        <w:rPr>
          <w:b/>
          <w:bCs/>
        </w:rPr>
        <w:t xml:space="preserve"> </w:t>
      </w:r>
      <w:r w:rsidRPr="00D57458">
        <w:t>la presente resolución en la página web del Partido por La Democracia</w:t>
      </w:r>
      <w:r>
        <w:t>.</w:t>
      </w:r>
    </w:p>
    <w:p w14:paraId="279CC2FF" w14:textId="77777777" w:rsidR="009D4A3F" w:rsidRDefault="009D4A3F" w:rsidP="009D4A3F">
      <w:pPr>
        <w:tabs>
          <w:tab w:val="left" w:pos="7040"/>
        </w:tabs>
        <w:jc w:val="both"/>
        <w:rPr>
          <w:b/>
          <w:bCs/>
        </w:rPr>
      </w:pPr>
    </w:p>
    <w:p w14:paraId="7C105A82" w14:textId="77777777" w:rsidR="00632C90" w:rsidRDefault="00632C90" w:rsidP="009D4A3F">
      <w:pPr>
        <w:tabs>
          <w:tab w:val="left" w:pos="7040"/>
        </w:tabs>
        <w:jc w:val="both"/>
        <w:rPr>
          <w:b/>
          <w:bCs/>
        </w:rPr>
      </w:pPr>
    </w:p>
    <w:p w14:paraId="4470C8E2" w14:textId="0F2FCA2B" w:rsidR="008E1662" w:rsidRPr="0000503C" w:rsidRDefault="008E1662" w:rsidP="008E1662">
      <w:pPr>
        <w:pStyle w:val="Prrafodelista"/>
        <w:tabs>
          <w:tab w:val="left" w:pos="7040"/>
        </w:tabs>
        <w:jc w:val="both"/>
      </w:pPr>
      <w:r w:rsidRPr="00B97416">
        <w:rPr>
          <w:b/>
          <w:bCs/>
        </w:rPr>
        <w:t>Resolución dictada por unanimidad de los asistentes:</w:t>
      </w:r>
      <w:r w:rsidRPr="0000503C">
        <w:t xml:space="preserve"> Emmanuel Henríquez Carrasco, Ana Montecino Zúñiga, Sebastián Cornejo Rosales, Adela Bahamondes Fuentealba, Marco Leal Ruíz, Eliana </w:t>
      </w:r>
      <w:proofErr w:type="spellStart"/>
      <w:r w:rsidRPr="0000503C">
        <w:t>Lucaveche</w:t>
      </w:r>
      <w:proofErr w:type="spellEnd"/>
      <w:r w:rsidRPr="0000503C">
        <w:t xml:space="preserve"> Labadie,</w:t>
      </w:r>
      <w:r>
        <w:t xml:space="preserve"> David Martínez González y Alex Alarcón </w:t>
      </w:r>
      <w:proofErr w:type="spellStart"/>
      <w:r>
        <w:t>Hein</w:t>
      </w:r>
      <w:proofErr w:type="spellEnd"/>
      <w:r w:rsidRPr="0000503C">
        <w:t>.</w:t>
      </w:r>
    </w:p>
    <w:p w14:paraId="0CE148B7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17B28DC9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7817D6CB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780A1268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4CF699F9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1245F69A" w14:textId="77777777" w:rsidR="00BF5E20" w:rsidRDefault="00BF5E20" w:rsidP="009D4A3F">
      <w:pPr>
        <w:tabs>
          <w:tab w:val="left" w:pos="7040"/>
        </w:tabs>
        <w:jc w:val="both"/>
        <w:rPr>
          <w:b/>
          <w:bCs/>
        </w:rPr>
      </w:pPr>
    </w:p>
    <w:p w14:paraId="69BC8366" w14:textId="77777777" w:rsidR="00632C90" w:rsidRPr="0000503C" w:rsidRDefault="00632C90" w:rsidP="009D4A3F">
      <w:pPr>
        <w:tabs>
          <w:tab w:val="left" w:pos="7040"/>
        </w:tabs>
        <w:jc w:val="both"/>
        <w:rPr>
          <w:b/>
          <w:bCs/>
        </w:rPr>
      </w:pPr>
    </w:p>
    <w:p w14:paraId="74581519" w14:textId="77777777" w:rsidR="00CD6C96" w:rsidRDefault="00CD6C96" w:rsidP="009D4A3F">
      <w:pPr>
        <w:tabs>
          <w:tab w:val="left" w:pos="7040"/>
        </w:tabs>
        <w:jc w:val="both"/>
        <w:rPr>
          <w:b/>
          <w:bCs/>
          <w:sz w:val="32"/>
          <w:szCs w:val="32"/>
        </w:rPr>
      </w:pPr>
    </w:p>
    <w:p w14:paraId="7E3D1B85" w14:textId="11A41685" w:rsidR="00B83DC4" w:rsidRPr="009D4A3F" w:rsidRDefault="00BD5E62" w:rsidP="009D4A3F">
      <w:pPr>
        <w:tabs>
          <w:tab w:val="left" w:pos="7040"/>
        </w:tabs>
        <w:jc w:val="both"/>
        <w:rPr>
          <w:b/>
          <w:bCs/>
          <w:sz w:val="32"/>
          <w:szCs w:val="32"/>
        </w:rPr>
      </w:pPr>
      <w:r w:rsidRPr="00BD5E62">
        <w:rPr>
          <w:b/>
          <w:bCs/>
          <w:noProof/>
          <w:sz w:val="32"/>
          <w:szCs w:val="32"/>
        </w:rPr>
        <w:drawing>
          <wp:inline distT="0" distB="0" distL="0" distR="0" wp14:anchorId="0A1017A4" wp14:editId="6ECD638F">
            <wp:extent cx="5609511" cy="1786255"/>
            <wp:effectExtent l="0" t="0" r="4445" b="4445"/>
            <wp:docPr id="58562057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62057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1331" cy="1796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3DC4" w:rsidRPr="009D4A3F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47D1" w14:textId="77777777" w:rsidR="007E66AE" w:rsidRDefault="007E66AE" w:rsidP="00F54C0B">
      <w:r>
        <w:separator/>
      </w:r>
    </w:p>
  </w:endnote>
  <w:endnote w:type="continuationSeparator" w:id="0">
    <w:p w14:paraId="4A57E9FB" w14:textId="77777777" w:rsidR="007E66AE" w:rsidRDefault="007E66AE" w:rsidP="00F5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A93E" w14:textId="77777777" w:rsidR="00294CEA" w:rsidRDefault="00294CEA" w:rsidP="00294CEA">
    <w:pPr>
      <w:pStyle w:val="Piedepgina"/>
      <w:jc w:val="center"/>
    </w:pPr>
  </w:p>
  <w:p w14:paraId="15841B88" w14:textId="499DCEAE" w:rsidR="008C348B" w:rsidRDefault="00294CEA" w:rsidP="008C348B">
    <w:pPr>
      <w:pStyle w:val="Piedepgina"/>
      <w:jc w:val="center"/>
    </w:pPr>
    <w:r w:rsidRPr="001576E4">
      <w:rPr>
        <w:b/>
        <w:bCs/>
      </w:rPr>
      <w:t>Partido Por la Democracia</w:t>
    </w:r>
    <w:r w:rsidRPr="001576E4">
      <w:rPr>
        <w:b/>
        <w:bCs/>
      </w:rPr>
      <w:br/>
      <w:t>Londres 43, piso 3, Santiago de Chile</w:t>
    </w:r>
    <w:r>
      <w:br/>
    </w:r>
    <w:hyperlink r:id="rId1" w:history="1">
      <w:r w:rsidR="008C348B" w:rsidRPr="009D5773">
        <w:rPr>
          <w:rStyle w:val="Hipervnculo"/>
        </w:rPr>
        <w:t>www.contigoporlademocracia.cl</w:t>
      </w:r>
    </w:hyperlink>
  </w:p>
  <w:p w14:paraId="5A375E73" w14:textId="77777777" w:rsidR="008C348B" w:rsidRDefault="008C348B" w:rsidP="008C348B">
    <w:pPr>
      <w:pStyle w:val="Piedepgina"/>
      <w:jc w:val="center"/>
    </w:pPr>
  </w:p>
  <w:p w14:paraId="13602B8A" w14:textId="77777777" w:rsidR="00294CEA" w:rsidRDefault="00294C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4699B" w14:textId="77777777" w:rsidR="007E66AE" w:rsidRDefault="007E66AE" w:rsidP="00F54C0B">
      <w:r>
        <w:separator/>
      </w:r>
    </w:p>
  </w:footnote>
  <w:footnote w:type="continuationSeparator" w:id="0">
    <w:p w14:paraId="1119A66E" w14:textId="77777777" w:rsidR="007E66AE" w:rsidRDefault="007E66AE" w:rsidP="00F54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CB26" w14:textId="730D90E3" w:rsidR="009D4A3F" w:rsidRDefault="00F54C0B" w:rsidP="00F54C0B">
    <w:pPr>
      <w:pStyle w:val="Encabezado"/>
    </w:pPr>
    <w:r>
      <w:rPr>
        <w:noProof/>
      </w:rPr>
      <w:drawing>
        <wp:inline distT="0" distB="0" distL="0" distR="0" wp14:anchorId="0D717246" wp14:editId="54398EC4">
          <wp:extent cx="965366" cy="895350"/>
          <wp:effectExtent l="0" t="0" r="6350" b="0"/>
          <wp:docPr id="1" name="Imagen 1" descr="Party for Democracy (Chile)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ty for Democracy (Chile) -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788" cy="89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FA81A3" w14:textId="77777777" w:rsidR="0000503C" w:rsidRDefault="0000503C" w:rsidP="00F54C0B">
    <w:pPr>
      <w:pStyle w:val="Encabezado"/>
    </w:pPr>
  </w:p>
  <w:p w14:paraId="1976B9D9" w14:textId="77777777" w:rsidR="009D4A3F" w:rsidRPr="00F54C0B" w:rsidRDefault="009D4A3F" w:rsidP="009D4A3F">
    <w:pPr>
      <w:rPr>
        <w:b/>
        <w:bCs/>
        <w:sz w:val="32"/>
        <w:szCs w:val="32"/>
      </w:rPr>
    </w:pPr>
    <w:r w:rsidRPr="00F54C0B">
      <w:rPr>
        <w:b/>
        <w:bCs/>
        <w:sz w:val="32"/>
        <w:szCs w:val="32"/>
      </w:rPr>
      <w:t>Partido Por La Democracia</w:t>
    </w:r>
  </w:p>
  <w:p w14:paraId="7AC48236" w14:textId="77777777" w:rsidR="009D4A3F" w:rsidRDefault="009D4A3F" w:rsidP="009D4A3F">
    <w:pPr>
      <w:rPr>
        <w:b/>
        <w:bCs/>
        <w:sz w:val="32"/>
        <w:szCs w:val="32"/>
      </w:rPr>
    </w:pPr>
    <w:r w:rsidRPr="00F54C0B">
      <w:rPr>
        <w:b/>
        <w:bCs/>
        <w:sz w:val="32"/>
        <w:szCs w:val="32"/>
      </w:rPr>
      <w:t xml:space="preserve">Tribunal Supremo </w:t>
    </w:r>
  </w:p>
  <w:p w14:paraId="35A58CA7" w14:textId="77777777" w:rsidR="009D4A3F" w:rsidRDefault="009D4A3F" w:rsidP="00F54C0B">
    <w:pPr>
      <w:pStyle w:val="Encabezado"/>
    </w:pPr>
  </w:p>
  <w:p w14:paraId="61266828" w14:textId="77777777" w:rsidR="009D4A3F" w:rsidRPr="00F54C0B" w:rsidRDefault="009D4A3F" w:rsidP="00F54C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3551"/>
    <w:multiLevelType w:val="hybridMultilevel"/>
    <w:tmpl w:val="54CC8D18"/>
    <w:lvl w:ilvl="0" w:tplc="CEC02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84B82"/>
    <w:multiLevelType w:val="hybridMultilevel"/>
    <w:tmpl w:val="6CAA1C00"/>
    <w:lvl w:ilvl="0" w:tplc="77DCD2E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641D8"/>
    <w:multiLevelType w:val="multilevel"/>
    <w:tmpl w:val="AAAC2D7C"/>
    <w:styleLink w:val="Listaactual1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A5BAA"/>
    <w:multiLevelType w:val="hybridMultilevel"/>
    <w:tmpl w:val="AAAC2D7C"/>
    <w:lvl w:ilvl="0" w:tplc="5282CD2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283251">
    <w:abstractNumId w:val="0"/>
  </w:num>
  <w:num w:numId="2" w16cid:durableId="1262451562">
    <w:abstractNumId w:val="3"/>
  </w:num>
  <w:num w:numId="3" w16cid:durableId="1384714878">
    <w:abstractNumId w:val="1"/>
  </w:num>
  <w:num w:numId="4" w16cid:durableId="1257786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0B"/>
    <w:rsid w:val="0000503C"/>
    <w:rsid w:val="00011E4A"/>
    <w:rsid w:val="00065548"/>
    <w:rsid w:val="000B34AE"/>
    <w:rsid w:val="000C0F39"/>
    <w:rsid w:val="000E6B97"/>
    <w:rsid w:val="000F3F37"/>
    <w:rsid w:val="00115C92"/>
    <w:rsid w:val="00130A5F"/>
    <w:rsid w:val="001371C4"/>
    <w:rsid w:val="001576E4"/>
    <w:rsid w:val="0016140F"/>
    <w:rsid w:val="00166B0A"/>
    <w:rsid w:val="00194B25"/>
    <w:rsid w:val="001B204C"/>
    <w:rsid w:val="001D2B0E"/>
    <w:rsid w:val="001E13C1"/>
    <w:rsid w:val="001E187F"/>
    <w:rsid w:val="00214797"/>
    <w:rsid w:val="00215C5F"/>
    <w:rsid w:val="002650EF"/>
    <w:rsid w:val="002772F4"/>
    <w:rsid w:val="00283903"/>
    <w:rsid w:val="00294CEA"/>
    <w:rsid w:val="0035680C"/>
    <w:rsid w:val="0036167F"/>
    <w:rsid w:val="003975A1"/>
    <w:rsid w:val="003F1891"/>
    <w:rsid w:val="00405AF2"/>
    <w:rsid w:val="00411867"/>
    <w:rsid w:val="004274E6"/>
    <w:rsid w:val="004328AE"/>
    <w:rsid w:val="00447C7B"/>
    <w:rsid w:val="0045336D"/>
    <w:rsid w:val="00466984"/>
    <w:rsid w:val="0047269A"/>
    <w:rsid w:val="004C461A"/>
    <w:rsid w:val="004D29E0"/>
    <w:rsid w:val="004F2914"/>
    <w:rsid w:val="00500D21"/>
    <w:rsid w:val="00501ADB"/>
    <w:rsid w:val="00504C53"/>
    <w:rsid w:val="0051150A"/>
    <w:rsid w:val="005126DE"/>
    <w:rsid w:val="00573900"/>
    <w:rsid w:val="00577077"/>
    <w:rsid w:val="00593AE1"/>
    <w:rsid w:val="00614A50"/>
    <w:rsid w:val="00632C90"/>
    <w:rsid w:val="00642041"/>
    <w:rsid w:val="006542E1"/>
    <w:rsid w:val="006775B3"/>
    <w:rsid w:val="0069314A"/>
    <w:rsid w:val="006A63AB"/>
    <w:rsid w:val="006E7FDC"/>
    <w:rsid w:val="00764133"/>
    <w:rsid w:val="00780F6E"/>
    <w:rsid w:val="007A0502"/>
    <w:rsid w:val="007D3EC8"/>
    <w:rsid w:val="007D6A8A"/>
    <w:rsid w:val="007E66AE"/>
    <w:rsid w:val="00813949"/>
    <w:rsid w:val="008150C1"/>
    <w:rsid w:val="008C348B"/>
    <w:rsid w:val="008E1662"/>
    <w:rsid w:val="00916F83"/>
    <w:rsid w:val="00935900"/>
    <w:rsid w:val="00963899"/>
    <w:rsid w:val="00993C9D"/>
    <w:rsid w:val="009C6A01"/>
    <w:rsid w:val="009D4A3F"/>
    <w:rsid w:val="00A04027"/>
    <w:rsid w:val="00A259EB"/>
    <w:rsid w:val="00A260A7"/>
    <w:rsid w:val="00A33A28"/>
    <w:rsid w:val="00A93937"/>
    <w:rsid w:val="00AC0EB7"/>
    <w:rsid w:val="00AC2CFA"/>
    <w:rsid w:val="00B3643E"/>
    <w:rsid w:val="00B54219"/>
    <w:rsid w:val="00B81D1B"/>
    <w:rsid w:val="00B83DC4"/>
    <w:rsid w:val="00B9208E"/>
    <w:rsid w:val="00B926E8"/>
    <w:rsid w:val="00B97416"/>
    <w:rsid w:val="00BA1E85"/>
    <w:rsid w:val="00BD5E62"/>
    <w:rsid w:val="00BF1061"/>
    <w:rsid w:val="00BF5E20"/>
    <w:rsid w:val="00C003AC"/>
    <w:rsid w:val="00C35290"/>
    <w:rsid w:val="00C76019"/>
    <w:rsid w:val="00C90F37"/>
    <w:rsid w:val="00C97798"/>
    <w:rsid w:val="00CC1361"/>
    <w:rsid w:val="00CD5D1C"/>
    <w:rsid w:val="00CD6C96"/>
    <w:rsid w:val="00CD790C"/>
    <w:rsid w:val="00D03A53"/>
    <w:rsid w:val="00D42106"/>
    <w:rsid w:val="00D57458"/>
    <w:rsid w:val="00DA33A8"/>
    <w:rsid w:val="00DA5053"/>
    <w:rsid w:val="00DE47CF"/>
    <w:rsid w:val="00E03D8A"/>
    <w:rsid w:val="00E2211F"/>
    <w:rsid w:val="00E55ADF"/>
    <w:rsid w:val="00E56989"/>
    <w:rsid w:val="00E80198"/>
    <w:rsid w:val="00EC739A"/>
    <w:rsid w:val="00EF0EE1"/>
    <w:rsid w:val="00F00CCC"/>
    <w:rsid w:val="00F25A17"/>
    <w:rsid w:val="00F54C0B"/>
    <w:rsid w:val="00F72F40"/>
    <w:rsid w:val="00F9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4044"/>
  <w15:chartTrackingRefBased/>
  <w15:docId w15:val="{47696ED4-3E86-8A47-B66C-44BEE77C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C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4C0B"/>
  </w:style>
  <w:style w:type="paragraph" w:styleId="Piedepgina">
    <w:name w:val="footer"/>
    <w:basedOn w:val="Normal"/>
    <w:link w:val="PiedepginaCar"/>
    <w:uiPriority w:val="99"/>
    <w:unhideWhenUsed/>
    <w:rsid w:val="00F54C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0B"/>
  </w:style>
  <w:style w:type="paragraph" w:styleId="Prrafodelista">
    <w:name w:val="List Paragraph"/>
    <w:basedOn w:val="Normal"/>
    <w:uiPriority w:val="34"/>
    <w:qFormat/>
    <w:rsid w:val="00F54C0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348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C348B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8150C1"/>
  </w:style>
  <w:style w:type="character" w:styleId="Refdecomentario">
    <w:name w:val="annotation reference"/>
    <w:basedOn w:val="Fuentedeprrafopredeter"/>
    <w:uiPriority w:val="99"/>
    <w:semiHidden/>
    <w:unhideWhenUsed/>
    <w:rsid w:val="00504C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04C5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C5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4C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4C53"/>
    <w:rPr>
      <w:b/>
      <w:bCs/>
      <w:sz w:val="20"/>
      <w:szCs w:val="20"/>
    </w:rPr>
  </w:style>
  <w:style w:type="numbering" w:customStyle="1" w:styleId="Listaactual1">
    <w:name w:val="Lista actual1"/>
    <w:uiPriority w:val="99"/>
    <w:rsid w:val="00E801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tigoporlademocracia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703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Ignacio Cornejo</dc:creator>
  <cp:keywords/>
  <dc:description/>
  <cp:lastModifiedBy>eh.ayudantia@gmail.com</cp:lastModifiedBy>
  <cp:revision>2</cp:revision>
  <cp:lastPrinted>2023-07-21T19:27:00Z</cp:lastPrinted>
  <dcterms:created xsi:type="dcterms:W3CDTF">2023-07-24T21:13:00Z</dcterms:created>
  <dcterms:modified xsi:type="dcterms:W3CDTF">2023-07-24T21:13:00Z</dcterms:modified>
</cp:coreProperties>
</file>